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9D" w:rsidRDefault="001A2D9D" w:rsidP="001A2D9D">
      <w:pPr>
        <w:spacing w:line="240" w:lineRule="auto"/>
        <w:jc w:val="center"/>
      </w:pPr>
      <w:r>
        <w:rPr>
          <w:b/>
          <w:sz w:val="30"/>
          <w:szCs w:val="30"/>
        </w:rPr>
        <w:t>SMLOUVA O VÝKONU FUNKCE JEDNATELE SPOLE</w:t>
      </w:r>
      <w:bookmarkStart w:id="0" w:name="_GoBack"/>
      <w:bookmarkEnd w:id="0"/>
      <w:r>
        <w:rPr>
          <w:b/>
          <w:sz w:val="30"/>
          <w:szCs w:val="30"/>
        </w:rPr>
        <w:t>ČNOSTI …….</w:t>
      </w:r>
    </w:p>
    <w:p w:rsidR="001A2D9D" w:rsidRDefault="001A2D9D" w:rsidP="001A2D9D">
      <w:pPr>
        <w:spacing w:line="240" w:lineRule="auto"/>
      </w:pPr>
      <w:r>
        <w:t> </w:t>
      </w:r>
    </w:p>
    <w:p w:rsidR="001A2D9D" w:rsidRDefault="001A2D9D" w:rsidP="001A2D9D">
      <w:pPr>
        <w:spacing w:line="240" w:lineRule="auto"/>
        <w:jc w:val="center"/>
      </w:pPr>
      <w:r>
        <w:br/>
        <w:t>uzavřená ve smyslu § 59 a násl. a § 194 a násl. zákona č. 90/2012 Sb., o obchodních společnostech a družstvech (zákon o obchodních korporacích), mezi těmito smluvními stranami:</w:t>
      </w:r>
    </w:p>
    <w:p w:rsidR="001A2D9D" w:rsidRDefault="001A2D9D" w:rsidP="001A2D9D">
      <w:pPr>
        <w:spacing w:line="240" w:lineRule="auto"/>
      </w:pPr>
      <w:r>
        <w:t> </w:t>
      </w:r>
      <w:r>
        <w:br/>
        <w:t>   </w:t>
      </w:r>
      <w:r>
        <w:br/>
        <w:t>Společnost:  ……………   </w:t>
      </w:r>
      <w:r>
        <w:br/>
        <w:t>se sídlem …</w:t>
      </w:r>
      <w:r>
        <w:br/>
        <w:t>IČ: …</w:t>
      </w:r>
    </w:p>
    <w:p w:rsidR="001A2D9D" w:rsidRDefault="001A2D9D" w:rsidP="001A2D9D">
      <w:pPr>
        <w:spacing w:line="240" w:lineRule="auto"/>
      </w:pPr>
      <w:r>
        <w:t>zapsána u ….. soudu …… v …….. oddíl …, vložka ……</w:t>
      </w:r>
      <w:r>
        <w:br/>
      </w:r>
    </w:p>
    <w:p w:rsidR="001A2D9D" w:rsidRDefault="001A2D9D" w:rsidP="001A2D9D">
      <w:pPr>
        <w:spacing w:line="240" w:lineRule="auto"/>
      </w:pPr>
      <w:r>
        <w:t>na straně jedné (dále jen „Společnost“)  </w:t>
      </w:r>
      <w:r>
        <w:br/>
        <w:t> </w:t>
      </w:r>
      <w:r>
        <w:br/>
      </w:r>
      <w:r>
        <w:br/>
        <w:t>Pan/paní/slečna  ………………………</w:t>
      </w:r>
      <w:r>
        <w:br/>
      </w:r>
      <w:proofErr w:type="spellStart"/>
      <w:proofErr w:type="gramStart"/>
      <w:r>
        <w:t>r.č</w:t>
      </w:r>
      <w:proofErr w:type="spellEnd"/>
      <w:r>
        <w:t xml:space="preserve"> …</w:t>
      </w:r>
      <w:proofErr w:type="gramEnd"/>
      <w:r>
        <w:t>…………………..</w:t>
      </w:r>
      <w:r>
        <w:br/>
        <w:t>trvale bytem …………………</w:t>
      </w:r>
      <w:r>
        <w:br/>
      </w:r>
      <w:r>
        <w:br/>
        <w:t>na straně druhé (dále jen „Jednatel“)</w:t>
      </w:r>
      <w:r>
        <w:br/>
      </w:r>
    </w:p>
    <w:p w:rsidR="001A2D9D" w:rsidRDefault="001A2D9D" w:rsidP="001A2D9D">
      <w:pPr>
        <w:spacing w:line="240" w:lineRule="auto"/>
      </w:pPr>
      <w:r>
        <w:t> </w:t>
      </w:r>
    </w:p>
    <w:p w:rsidR="001A2D9D" w:rsidRDefault="001A2D9D" w:rsidP="001A2D9D">
      <w:pPr>
        <w:spacing w:line="240" w:lineRule="auto"/>
        <w:jc w:val="center"/>
      </w:pPr>
      <w:r>
        <w:rPr>
          <w:b/>
        </w:rPr>
        <w:t>I.</w:t>
      </w:r>
      <w:r>
        <w:br/>
      </w:r>
      <w:r>
        <w:rPr>
          <w:b/>
        </w:rPr>
        <w:t>Úvodní ustanovení</w:t>
      </w:r>
      <w:r>
        <w:br/>
        <w:t> </w:t>
      </w:r>
    </w:p>
    <w:p w:rsidR="001A2D9D" w:rsidRDefault="001A2D9D" w:rsidP="001A2D9D">
      <w:pPr>
        <w:spacing w:line="240" w:lineRule="auto"/>
        <w:jc w:val="both"/>
      </w:pPr>
      <w:r>
        <w:t xml:space="preserve">Společnost byla založena na základě společenské smlouvy ze dne ….. Jednatel byl rozhodnutím společníků jmenován do funkce jednatele společnosti při jejím založení. Společnost má zájem upravit vztahy mezi Společností a Jednatelem touto Smlouvou </w:t>
      </w:r>
      <w:r>
        <w:br/>
        <w:t>o výkonu funkce, a proto rozhodnutím valné hromady společnosti ze dne … schválila toto její znění.</w:t>
      </w:r>
    </w:p>
    <w:p w:rsidR="001A2D9D" w:rsidRDefault="001A2D9D" w:rsidP="001A2D9D">
      <w:pPr>
        <w:spacing w:line="240" w:lineRule="auto"/>
        <w:jc w:val="both"/>
      </w:pPr>
      <w:r>
        <w:t> </w:t>
      </w:r>
    </w:p>
    <w:p w:rsidR="001A2D9D" w:rsidRDefault="001A2D9D" w:rsidP="001A2D9D">
      <w:pPr>
        <w:spacing w:line="240" w:lineRule="auto"/>
        <w:jc w:val="center"/>
      </w:pPr>
      <w:r>
        <w:rPr>
          <w:b/>
        </w:rPr>
        <w:t>II.</w:t>
      </w:r>
      <w:r>
        <w:br/>
      </w:r>
      <w:r>
        <w:rPr>
          <w:b/>
        </w:rPr>
        <w:t>Předmět smlouvy</w:t>
      </w:r>
      <w:r>
        <w:br/>
      </w:r>
    </w:p>
    <w:p w:rsidR="001A2D9D" w:rsidRDefault="001A2D9D" w:rsidP="001A2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Jednatel se zavazuje vykonávat pro Společnost funkci jednatele.</w:t>
      </w:r>
    </w:p>
    <w:p w:rsidR="001A2D9D" w:rsidRDefault="001A2D9D" w:rsidP="001A2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Jednatel jedná za Společnost jako statutární orgán a je oprávněn jednat jménem Společnosti samostatně.</w:t>
      </w:r>
    </w:p>
    <w:p w:rsidR="001A2D9D" w:rsidRDefault="001A2D9D" w:rsidP="001A2D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Jednatel prohlašuje, že mu nejsou známy žádné důvody, jež by bránily ve výkonu funkce jednatele Společnosti.</w:t>
      </w:r>
    </w:p>
    <w:p w:rsidR="001A2D9D" w:rsidRDefault="001A2D9D" w:rsidP="001A2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br/>
        <w:t> </w:t>
      </w:r>
    </w:p>
    <w:p w:rsidR="001A2D9D" w:rsidRDefault="001A2D9D" w:rsidP="001A2D9D">
      <w:pPr>
        <w:spacing w:line="240" w:lineRule="auto"/>
        <w:ind w:left="284" w:hanging="284"/>
        <w:jc w:val="center"/>
      </w:pPr>
      <w:r>
        <w:rPr>
          <w:b/>
        </w:rPr>
        <w:t xml:space="preserve">III. </w:t>
      </w:r>
      <w:r>
        <w:br/>
      </w:r>
      <w:r>
        <w:rPr>
          <w:b/>
        </w:rPr>
        <w:t>Práva a povinnosti Jednatele</w:t>
      </w:r>
      <w:r>
        <w:br/>
        <w:t> </w:t>
      </w:r>
    </w:p>
    <w:p w:rsidR="001A2D9D" w:rsidRDefault="001A2D9D" w:rsidP="001A2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Jednatel řídí činnost Společnosti v zákonném rozsahu, v souladu se zakladatelskou listinou Společnosti a rozhodnutími valné hromady Společnosti.</w:t>
      </w:r>
    </w:p>
    <w:p w:rsidR="001A2D9D" w:rsidRDefault="001A2D9D" w:rsidP="001A2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V případě, že pokyny Společnosti budou zjevně nevhodné, ať už pro rozpor se zákonem, nebo by jejich dodržení znamenalo újmu Společnosti, je jednatel povinen </w:t>
      </w:r>
      <w:r>
        <w:rPr>
          <w:color w:val="000000"/>
          <w:szCs w:val="24"/>
        </w:rPr>
        <w:lastRenderedPageBreak/>
        <w:t>písemně upozornit Společnost na takovou nevhodnost. Upozornění provede Jednatel tak, že jej doručí všem společníkům Společnosti.</w:t>
      </w:r>
    </w:p>
    <w:p w:rsidR="001A2D9D" w:rsidRDefault="001A2D9D" w:rsidP="001A2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Jednatel se zavazuje, že bude funkci jednatele vykonávat osobně, s péčí řádného hospodáře, vždy výlučně v zájmu Společnosti. </w:t>
      </w:r>
    </w:p>
    <w:p w:rsidR="001A2D9D" w:rsidRDefault="001A2D9D" w:rsidP="001A2D9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Jednatel je povinen účastnit se zasedání valné hromady Společnosti a podávat vysvětlení týkající se skutečností, které souvisejí se </w:t>
      </w:r>
      <w:proofErr w:type="spellStart"/>
      <w:r>
        <w:rPr>
          <w:color w:val="000000"/>
          <w:szCs w:val="24"/>
        </w:rPr>
        <w:t>polečností</w:t>
      </w:r>
      <w:proofErr w:type="spellEnd"/>
      <w:r>
        <w:rPr>
          <w:color w:val="000000"/>
          <w:szCs w:val="24"/>
        </w:rPr>
        <w:t xml:space="preserve"> nebo s její činností.</w:t>
      </w:r>
      <w:r>
        <w:rPr>
          <w:color w:val="000000"/>
          <w:szCs w:val="24"/>
        </w:rPr>
        <w:br/>
        <w:t> </w:t>
      </w:r>
    </w:p>
    <w:p w:rsidR="001A2D9D" w:rsidRDefault="001A2D9D" w:rsidP="001A2D9D">
      <w:pPr>
        <w:spacing w:line="240" w:lineRule="auto"/>
        <w:jc w:val="center"/>
      </w:pPr>
      <w:r>
        <w:rPr>
          <w:b/>
        </w:rPr>
        <w:t>IV.</w:t>
      </w:r>
      <w:r>
        <w:br/>
      </w:r>
      <w:r>
        <w:rPr>
          <w:b/>
        </w:rPr>
        <w:t>Práva a povinnosti Společnosti</w:t>
      </w:r>
      <w:r>
        <w:br/>
        <w:t> </w:t>
      </w:r>
    </w:p>
    <w:p w:rsidR="001A2D9D" w:rsidRDefault="001A2D9D" w:rsidP="001A2D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Společnost se zavazuje vytvořit jednateli odpovídající podmínky k výkonu jednatelské funkce a předat mu všechny informace, údaje a podklady nutné k výkonu činnosti, jakož i poskytnout součinnost k řádnému výkonu funkce.</w:t>
      </w:r>
    </w:p>
    <w:p w:rsidR="001A2D9D" w:rsidRDefault="001A2D9D" w:rsidP="001A2D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Společnost se zavazuje zaplatit jednateli odměnu dle článku VI. této smlouvy.  </w:t>
      </w:r>
    </w:p>
    <w:p w:rsidR="001A2D9D" w:rsidRDefault="001A2D9D" w:rsidP="001A2D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Společnost se zavazuje poskytnout jednateli kancelářské prostory potřebné pro výkon jeho funkce, a to po celou dobu výkonu činnosti podle této smlouvy.</w:t>
      </w:r>
    </w:p>
    <w:p w:rsidR="001A2D9D" w:rsidRDefault="001A2D9D" w:rsidP="001A2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color w:val="000000"/>
          <w:szCs w:val="24"/>
        </w:rPr>
      </w:pPr>
      <w:r>
        <w:rPr>
          <w:color w:val="000000"/>
          <w:szCs w:val="24"/>
        </w:rPr>
        <w:br/>
        <w:t> </w:t>
      </w:r>
    </w:p>
    <w:p w:rsidR="001A2D9D" w:rsidRDefault="001A2D9D" w:rsidP="001A2D9D">
      <w:pPr>
        <w:spacing w:line="240" w:lineRule="auto"/>
        <w:jc w:val="center"/>
      </w:pPr>
      <w:r>
        <w:rPr>
          <w:b/>
        </w:rPr>
        <w:t>V.</w:t>
      </w:r>
      <w:r>
        <w:br/>
      </w:r>
      <w:r>
        <w:rPr>
          <w:b/>
        </w:rPr>
        <w:t xml:space="preserve"> Pracovní doba </w:t>
      </w:r>
      <w:r>
        <w:br/>
        <w:t> </w:t>
      </w:r>
    </w:p>
    <w:p w:rsidR="001A2D9D" w:rsidRDefault="001A2D9D" w:rsidP="001A2D9D">
      <w:pPr>
        <w:spacing w:line="240" w:lineRule="auto"/>
        <w:jc w:val="both"/>
      </w:pPr>
      <w:r>
        <w:t xml:space="preserve">1. Jednatel bude vykonávat svou funkci …. </w:t>
      </w:r>
      <w:proofErr w:type="gramStart"/>
      <w:r>
        <w:t>hodin</w:t>
      </w:r>
      <w:proofErr w:type="gramEnd"/>
      <w:r>
        <w:t xml:space="preserve"> týdně.  </w:t>
      </w:r>
    </w:p>
    <w:p w:rsidR="001A2D9D" w:rsidRDefault="001A2D9D" w:rsidP="001A2D9D">
      <w:pPr>
        <w:spacing w:line="240" w:lineRule="auto"/>
        <w:ind w:left="284" w:hanging="284"/>
        <w:jc w:val="both"/>
      </w:pPr>
      <w:r>
        <w:t>2. Doba věnovaná výkonu funkce jednatele je dobou pružnou a o jejím rozložení v daném týdnu rozhoduje sám Jednatel.  </w:t>
      </w:r>
    </w:p>
    <w:p w:rsidR="001A2D9D" w:rsidRDefault="001A2D9D" w:rsidP="001A2D9D">
      <w:pPr>
        <w:spacing w:line="240" w:lineRule="auto"/>
        <w:ind w:left="284" w:hanging="284"/>
        <w:jc w:val="both"/>
      </w:pPr>
      <w:r>
        <w:br/>
        <w:t> </w:t>
      </w:r>
    </w:p>
    <w:p w:rsidR="001A2D9D" w:rsidRDefault="001A2D9D" w:rsidP="001A2D9D">
      <w:pPr>
        <w:spacing w:line="240" w:lineRule="auto"/>
        <w:jc w:val="center"/>
      </w:pPr>
      <w:r>
        <w:rPr>
          <w:b/>
        </w:rPr>
        <w:t>VI.</w:t>
      </w:r>
      <w:r>
        <w:br/>
      </w:r>
      <w:r>
        <w:rPr>
          <w:b/>
        </w:rPr>
        <w:t>Odměna</w:t>
      </w:r>
      <w:r>
        <w:br/>
        <w:t> </w:t>
      </w:r>
    </w:p>
    <w:p w:rsidR="001A2D9D" w:rsidRDefault="001A2D9D" w:rsidP="001A2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Společnost bude Jednateli vyplácet za jeho činnost odměnu ve výši ……. Kč měsíčně, přičemž tato odměna je splatná vždy nejpozději do 15. dne následujícího kalendářního měsíce. </w:t>
      </w:r>
    </w:p>
    <w:p w:rsidR="001A2D9D" w:rsidRDefault="001A2D9D" w:rsidP="001A2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Valná hromada Společnosti může rozhodnout o mimořádných odměnách jednateli, a to podle hospodářských výsledků Společnosti. Jednatel má nárok na …. % z ročního čistého zisku Společnosti.</w:t>
      </w:r>
    </w:p>
    <w:p w:rsidR="001A2D9D" w:rsidRDefault="001A2D9D" w:rsidP="001A2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Jednatel má nárok na náhradu výdajů, které účelně vynaložil pro Společnost. Za služební cesty obdrží Jednatel tzv. cestovní náhrady. Pro stanovení výše cestovních náhrad budou použita příslušná ustanovení zákoníku práce a prováděcích předpisů.</w:t>
      </w:r>
    </w:p>
    <w:p w:rsidR="001A2D9D" w:rsidRDefault="001A2D9D" w:rsidP="001A2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Jednateli bude pro výkon funkce poskytnut Společností osobní automobil ……….</w:t>
      </w:r>
    </w:p>
    <w:p w:rsidR="001A2D9D" w:rsidRDefault="001A2D9D" w:rsidP="001A2D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t>K výkonu funkce bude poskytnut Jednateli mobilní telefon, jehož náklady bude v plné výši hradit Společnost. Stejně tak bude mít Jednatel k dispozici notebook ……… a mobilní připojení k internetu, na něž náklady opět nese Společnost.</w:t>
      </w:r>
    </w:p>
    <w:p w:rsidR="001A2D9D" w:rsidRDefault="001A2D9D" w:rsidP="001A2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br/>
        <w:t> </w:t>
      </w:r>
    </w:p>
    <w:p w:rsidR="001A2D9D" w:rsidRDefault="001A2D9D" w:rsidP="001A2D9D">
      <w:pPr>
        <w:spacing w:line="240" w:lineRule="auto"/>
        <w:jc w:val="center"/>
      </w:pPr>
      <w:r>
        <w:rPr>
          <w:b/>
        </w:rPr>
        <w:t xml:space="preserve">VII. </w:t>
      </w:r>
      <w:r>
        <w:br/>
      </w:r>
      <w:r>
        <w:rPr>
          <w:b/>
        </w:rPr>
        <w:t xml:space="preserve">Dovolená </w:t>
      </w:r>
      <w:r>
        <w:br/>
        <w:t> </w:t>
      </w:r>
    </w:p>
    <w:p w:rsidR="001A2D9D" w:rsidRDefault="001A2D9D" w:rsidP="001A2D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Jednatel má v každém kalendářním roce nárok na placenou dovolenou na zotavenou v rozsahu 240 hodin.</w:t>
      </w:r>
    </w:p>
    <w:p w:rsidR="001A2D9D" w:rsidRDefault="001A2D9D" w:rsidP="001A2D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Dovolenou může Jednatel čerpat vždy minimálně 4 hodiny v kuse.  </w:t>
      </w:r>
    </w:p>
    <w:p w:rsidR="001A2D9D" w:rsidRDefault="001A2D9D" w:rsidP="001A2D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Termín dovolené si stanovuje jednatel s ohledem na zájmy Společnosti.  </w:t>
      </w:r>
    </w:p>
    <w:p w:rsidR="001A2D9D" w:rsidRDefault="001A2D9D" w:rsidP="001A2D9D">
      <w:pPr>
        <w:spacing w:line="240" w:lineRule="auto"/>
        <w:jc w:val="center"/>
      </w:pPr>
      <w:r>
        <w:t> </w:t>
      </w:r>
      <w:r>
        <w:br/>
      </w:r>
      <w:r>
        <w:rPr>
          <w:b/>
        </w:rPr>
        <w:t xml:space="preserve">VIII. </w:t>
      </w:r>
      <w:r>
        <w:br/>
      </w:r>
      <w:r>
        <w:rPr>
          <w:b/>
        </w:rPr>
        <w:t xml:space="preserve">Překážky v činnosti </w:t>
      </w:r>
      <w:r>
        <w:br/>
        <w:t> </w:t>
      </w:r>
    </w:p>
    <w:p w:rsidR="001A2D9D" w:rsidRDefault="001A2D9D" w:rsidP="001A2D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Jednatel je povinen nahlásit bez zbytečného odkladu na sekretariát Společnosti překážky zabraňující výkonu jednatelské funkce, a to především pokud jde o jejich důvod a přibližnou délku trvání.</w:t>
      </w:r>
    </w:p>
    <w:p w:rsidR="001A2D9D" w:rsidRDefault="001A2D9D" w:rsidP="001A2D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V případě nemoci Jednatele je tento povinen po uplynutí maximálně 3 dnů od začátku pracovní neschopnosti předložit lékařské potvrzení o pracovní neschopnosti a její přibližné délce.  </w:t>
      </w:r>
    </w:p>
    <w:p w:rsidR="001A2D9D" w:rsidRDefault="001A2D9D" w:rsidP="001A2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:rsidR="001A2D9D" w:rsidRDefault="001A2D9D" w:rsidP="001A2D9D">
      <w:pPr>
        <w:spacing w:line="240" w:lineRule="auto"/>
        <w:jc w:val="center"/>
      </w:pPr>
      <w:r>
        <w:rPr>
          <w:b/>
        </w:rPr>
        <w:t>IX.</w:t>
      </w:r>
      <w:r>
        <w:br/>
      </w:r>
      <w:r>
        <w:rPr>
          <w:b/>
        </w:rPr>
        <w:t>Povinnost mlčenlivosti</w:t>
      </w:r>
      <w:r>
        <w:br/>
        <w:t> </w:t>
      </w:r>
    </w:p>
    <w:p w:rsidR="001A2D9D" w:rsidRDefault="001A2D9D" w:rsidP="001A2D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Jednatel je povinen zachovat mlčenlivost o všech záležitostech, o nichž se dozvěděl v souvislosti s výkonem své funkce. Toto platí rovněž po dobu jednoho roku pro období po ukončení výkonu funkce Jednatele ve Společnosti. </w:t>
      </w:r>
    </w:p>
    <w:p w:rsidR="001A2D9D" w:rsidRDefault="001A2D9D" w:rsidP="001A2D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Po ukončení platnosti této smlouvy je Jednatel povinen neprodleně a bez vyzvání odevzdat Společnosti veškeré smlouvy, obchodní návrhy a podklady, poznámky a další písemnosti související s jednatelskou funkcí. Zadržovací právo k těmto dokumentům mu nepřísluší. Jednatel bere na vědomí, že nesplnění této povinnosti může mít za následek odpovědnost za škodu, kterou takovým porušením povinností Společnosti způsobí. </w:t>
      </w:r>
    </w:p>
    <w:p w:rsidR="001A2D9D" w:rsidRDefault="001A2D9D" w:rsidP="001A2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  <w:szCs w:val="24"/>
        </w:rPr>
      </w:pPr>
      <w:r>
        <w:rPr>
          <w:color w:val="000000"/>
          <w:szCs w:val="24"/>
        </w:rPr>
        <w:t> </w:t>
      </w:r>
    </w:p>
    <w:p w:rsidR="001A2D9D" w:rsidRDefault="001A2D9D" w:rsidP="001A2D9D">
      <w:pPr>
        <w:spacing w:line="240" w:lineRule="auto"/>
        <w:jc w:val="center"/>
      </w:pPr>
      <w:r>
        <w:rPr>
          <w:b/>
        </w:rPr>
        <w:t>X.</w:t>
      </w:r>
      <w:r>
        <w:br/>
      </w:r>
      <w:r>
        <w:rPr>
          <w:b/>
        </w:rPr>
        <w:t>Zákaz konkurence</w:t>
      </w:r>
      <w:r>
        <w:t>  </w:t>
      </w:r>
      <w:r>
        <w:br/>
        <w:t> </w:t>
      </w:r>
    </w:p>
    <w:p w:rsidR="001A2D9D" w:rsidRDefault="001A2D9D" w:rsidP="001A2D9D">
      <w:pPr>
        <w:spacing w:line="240" w:lineRule="auto"/>
        <w:jc w:val="both"/>
      </w:pPr>
      <w:r>
        <w:t xml:space="preserve">Pro jednatele platí zákonný zákaz konkurence vymezený v </w:t>
      </w:r>
      <w:proofErr w:type="spellStart"/>
      <w:r>
        <w:t>ust</w:t>
      </w:r>
      <w:proofErr w:type="spellEnd"/>
      <w:r>
        <w:t>. § 199 zákon o obchodních korporacích a ve stanovách Společnosti.</w:t>
      </w:r>
    </w:p>
    <w:p w:rsidR="001A2D9D" w:rsidRDefault="001A2D9D" w:rsidP="001A2D9D">
      <w:pPr>
        <w:spacing w:line="240" w:lineRule="auto"/>
        <w:jc w:val="both"/>
      </w:pPr>
      <w:r>
        <w:br/>
        <w:t>  </w:t>
      </w:r>
    </w:p>
    <w:p w:rsidR="001A2D9D" w:rsidRDefault="001A2D9D" w:rsidP="001A2D9D">
      <w:pPr>
        <w:spacing w:line="240" w:lineRule="auto"/>
        <w:jc w:val="center"/>
      </w:pPr>
      <w:r>
        <w:rPr>
          <w:b/>
        </w:rPr>
        <w:t>XI.</w:t>
      </w:r>
      <w:r>
        <w:br/>
      </w:r>
      <w:r>
        <w:rPr>
          <w:b/>
        </w:rPr>
        <w:t>Trvání smlouvy</w:t>
      </w:r>
      <w:r>
        <w:br/>
        <w:t> </w:t>
      </w:r>
    </w:p>
    <w:p w:rsidR="001A2D9D" w:rsidRDefault="001A2D9D" w:rsidP="001A2D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Tato smlouva se uzavírá na dobu výkonu funkce Jednatele.</w:t>
      </w:r>
    </w:p>
    <w:p w:rsidR="001A2D9D" w:rsidRDefault="001A2D9D" w:rsidP="001A2D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Tato smlouva nabývá účinnosti okamžikem podpisu oběma smluvními stranami.</w:t>
      </w:r>
    </w:p>
    <w:p w:rsidR="001A2D9D" w:rsidRDefault="001A2D9D" w:rsidP="001A2D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Veškeré změny a doplňky této smlouvy musí mít písemnou formu vzestupně číslovaných dodatků.</w:t>
      </w:r>
    </w:p>
    <w:p w:rsidR="001A2D9D" w:rsidRDefault="001A2D9D" w:rsidP="001A2D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Ustanovení smlouvy, která upravují poměry stran i po zániku této smlouvy, jsou platná a účinná i po zániku smlouvy. </w:t>
      </w:r>
      <w:r>
        <w:rPr>
          <w:color w:val="000000"/>
          <w:szCs w:val="24"/>
        </w:rPr>
        <w:br/>
        <w:t> </w:t>
      </w:r>
    </w:p>
    <w:p w:rsidR="001A2D9D" w:rsidRDefault="001A2D9D" w:rsidP="001A2D9D">
      <w:pPr>
        <w:spacing w:line="240" w:lineRule="auto"/>
        <w:jc w:val="center"/>
      </w:pPr>
      <w:r>
        <w:rPr>
          <w:b/>
        </w:rPr>
        <w:t>XII.</w:t>
      </w:r>
      <w:r>
        <w:br/>
      </w:r>
      <w:r>
        <w:rPr>
          <w:b/>
        </w:rPr>
        <w:t>Závěrečná ustanovení</w:t>
      </w:r>
      <w:r>
        <w:br/>
        <w:t> </w:t>
      </w:r>
    </w:p>
    <w:p w:rsidR="001A2D9D" w:rsidRDefault="001A2D9D" w:rsidP="001A2D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Smluvní strany se dohodly, že je-li některé z ustanovení této smlouvy neplatné, odporovatelné nebo nevynutitelné, či stane-li se takovým v budoucnu, je či bude neplatné, odporovatelné nebo nevynutitelné pouze pro toto ustanovení a nedotýká se to platnosti a vynutitelnosti ustanovení ostatních. Smluvní strany se zavazují </w:t>
      </w:r>
      <w:r>
        <w:rPr>
          <w:color w:val="000000"/>
          <w:szCs w:val="24"/>
        </w:rPr>
        <w:lastRenderedPageBreak/>
        <w:t xml:space="preserve">takovéto vadné ustanovení bezodkladně nahradit ustanovením bezvadným, které v nejvyšší možné míře bude odpovídat obsahu a účelu vadného ustanovení. </w:t>
      </w:r>
    </w:p>
    <w:p w:rsidR="001A2D9D" w:rsidRDefault="001A2D9D" w:rsidP="001A2D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Smluvní strany jsou povinny dodržovat obchodní tajemství ve vztahu ke všem informacím, které se týkají této smlouvy. </w:t>
      </w:r>
    </w:p>
    <w:p w:rsidR="001A2D9D" w:rsidRDefault="001A2D9D" w:rsidP="001A2D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Tato smlouva se řídí právním řádem České republiky, konkrétně pak zákonem č. 89/2012 Sb., občanským zákoníkem. </w:t>
      </w:r>
    </w:p>
    <w:p w:rsidR="001A2D9D" w:rsidRDefault="001A2D9D" w:rsidP="001A2D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Tato smlouva je vyhotovena ve čtyřech stejnopisech s platností originálu, přičemž Jednatel obdrží jedno vyhotovení a Společnost tři.</w:t>
      </w:r>
    </w:p>
    <w:p w:rsidR="001A2D9D" w:rsidRDefault="001A2D9D" w:rsidP="001A2D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Tato smlouva nabývá platnosti a účinnosti dnem jejího podpisu oběma smluvníma </w:t>
      </w:r>
      <w:proofErr w:type="spellStart"/>
      <w:r>
        <w:rPr>
          <w:color w:val="000000"/>
          <w:szCs w:val="24"/>
        </w:rPr>
        <w:t>stranama</w:t>
      </w:r>
      <w:proofErr w:type="spellEnd"/>
      <w:r>
        <w:rPr>
          <w:color w:val="000000"/>
          <w:szCs w:val="24"/>
        </w:rPr>
        <w:t>.</w:t>
      </w:r>
    </w:p>
    <w:p w:rsidR="001A2D9D" w:rsidRDefault="001A2D9D" w:rsidP="001A2D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 w:hanging="426"/>
        <w:jc w:val="both"/>
        <w:rPr>
          <w:color w:val="000000"/>
          <w:szCs w:val="24"/>
        </w:rPr>
      </w:pPr>
      <w:r>
        <w:rPr>
          <w:color w:val="000000"/>
          <w:szCs w:val="24"/>
        </w:rPr>
        <w:t>Smluvní strany prohlašují, že tuto smlouvu uzavřely na základě vážné a svobodné vůle, nikoliv v tísni či za nápadně nevýhodných podmínek, smlouvu si řádně pročetly, jejímu obsahu porozuměly, a na důkaz toho připojují své vlastnoruční podpisy.</w:t>
      </w:r>
      <w:r>
        <w:rPr>
          <w:color w:val="000000"/>
          <w:szCs w:val="24"/>
        </w:rPr>
        <w:br/>
        <w:t> </w:t>
      </w:r>
      <w:r>
        <w:rPr>
          <w:color w:val="000000"/>
          <w:szCs w:val="24"/>
        </w:rPr>
        <w:br/>
      </w:r>
      <w:r>
        <w:rPr>
          <w:color w:val="000000"/>
          <w:szCs w:val="24"/>
        </w:rPr>
        <w:br/>
      </w:r>
    </w:p>
    <w:p w:rsidR="001A2D9D" w:rsidRDefault="001A2D9D" w:rsidP="001A2D9D">
      <w:pPr>
        <w:spacing w:line="240" w:lineRule="auto"/>
        <w:jc w:val="both"/>
      </w:pPr>
      <w:r>
        <w:t>V …................. dne …................</w:t>
      </w:r>
      <w:r>
        <w:tab/>
      </w:r>
      <w:r>
        <w:tab/>
      </w:r>
      <w:r>
        <w:tab/>
        <w:t>V …................. dne …................</w:t>
      </w:r>
    </w:p>
    <w:p w:rsidR="001A2D9D" w:rsidRDefault="001A2D9D" w:rsidP="001A2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  <w:szCs w:val="24"/>
        </w:rPr>
      </w:pPr>
    </w:p>
    <w:p w:rsidR="001A2D9D" w:rsidRDefault="001A2D9D" w:rsidP="001A2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  <w:szCs w:val="24"/>
        </w:rPr>
      </w:pPr>
    </w:p>
    <w:p w:rsidR="001A2D9D" w:rsidRDefault="001A2D9D" w:rsidP="001A2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color w:val="000000"/>
          <w:szCs w:val="24"/>
        </w:rPr>
      </w:pPr>
    </w:p>
    <w:p w:rsidR="001A2D9D" w:rsidRDefault="001A2D9D" w:rsidP="001A2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…………………………………                              ………………………….………..</w:t>
      </w:r>
    </w:p>
    <w:p w:rsidR="001A2D9D" w:rsidRDefault="001A2D9D" w:rsidP="001A2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 za Společnost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Jednatel</w:t>
      </w:r>
    </w:p>
    <w:p w:rsidR="001A2D9D" w:rsidRDefault="001A2D9D" w:rsidP="001A2D9D">
      <w:pPr>
        <w:spacing w:line="360" w:lineRule="auto"/>
        <w:jc w:val="both"/>
      </w:pPr>
    </w:p>
    <w:p w:rsidR="001A2D9D" w:rsidRDefault="001A2D9D" w:rsidP="001A2D9D">
      <w:pPr>
        <w:spacing w:line="360" w:lineRule="auto"/>
        <w:jc w:val="both"/>
      </w:pPr>
    </w:p>
    <w:p w:rsidR="000C4D72" w:rsidRDefault="000C4D72"/>
    <w:sectPr w:rsidR="000C4D72">
      <w:footerReference w:type="default" r:id="rId7"/>
      <w:pgSz w:w="11906" w:h="16838"/>
      <w:pgMar w:top="1418" w:right="1701" w:bottom="1418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52" w:rsidRDefault="00B80B52" w:rsidP="001A2D9D">
      <w:pPr>
        <w:spacing w:line="240" w:lineRule="auto"/>
      </w:pPr>
      <w:r>
        <w:separator/>
      </w:r>
    </w:p>
  </w:endnote>
  <w:endnote w:type="continuationSeparator" w:id="0">
    <w:p w:rsidR="00B80B52" w:rsidRDefault="00B80B52" w:rsidP="001A2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22" w:rsidRDefault="00B80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Times New Roman" w:cs="Times New Roman"/>
        <w:color w:val="0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9F80D70" wp14:editId="1C2860ED">
              <wp:simplePos x="0" y="0"/>
              <wp:positionH relativeFrom="column">
                <wp:posOffset>2438400</wp:posOffset>
              </wp:positionH>
              <wp:positionV relativeFrom="paragraph">
                <wp:posOffset>0</wp:posOffset>
              </wp:positionV>
              <wp:extent cx="521970" cy="450850"/>
              <wp:effectExtent l="0" t="0" r="0" b="0"/>
              <wp:wrapNone/>
              <wp:docPr id="3" name="Vývojový diagram: alternativní postu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89778" y="3559338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5A22" w:rsidRDefault="00B80B5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80D7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192pt;margin-top:0;width:41.1pt;height:3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" filled="f" stroked="f">
              <v:textbox inset="2.53958mm,1.2694mm,2.53958mm,1.2694mm">
                <w:txbxContent>
                  <w:p w:rsidR="00CE5A22" w:rsidRDefault="00B80B52">
                    <w:pPr>
                      <w:spacing w:line="240" w:lineRule="auto"/>
                      <w:jc w:val="center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52" w:rsidRDefault="00B80B52" w:rsidP="001A2D9D">
      <w:pPr>
        <w:spacing w:line="240" w:lineRule="auto"/>
      </w:pPr>
      <w:r>
        <w:separator/>
      </w:r>
    </w:p>
  </w:footnote>
  <w:footnote w:type="continuationSeparator" w:id="0">
    <w:p w:rsidR="00B80B52" w:rsidRDefault="00B80B52" w:rsidP="001A2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5A3A"/>
    <w:multiLevelType w:val="multilevel"/>
    <w:tmpl w:val="545EF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E1F25"/>
    <w:multiLevelType w:val="multilevel"/>
    <w:tmpl w:val="21FC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3638F"/>
    <w:multiLevelType w:val="multilevel"/>
    <w:tmpl w:val="829C4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65B6"/>
    <w:multiLevelType w:val="multilevel"/>
    <w:tmpl w:val="69F41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2AA9"/>
    <w:multiLevelType w:val="multilevel"/>
    <w:tmpl w:val="ADC6F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C6DB6"/>
    <w:multiLevelType w:val="multilevel"/>
    <w:tmpl w:val="37C6F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42B9"/>
    <w:multiLevelType w:val="multilevel"/>
    <w:tmpl w:val="F7344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10259"/>
    <w:multiLevelType w:val="multilevel"/>
    <w:tmpl w:val="8EB05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46BC2"/>
    <w:multiLevelType w:val="multilevel"/>
    <w:tmpl w:val="A36E5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9D"/>
    <w:rsid w:val="000C4D72"/>
    <w:rsid w:val="001A2D9D"/>
    <w:rsid w:val="00B80B52"/>
    <w:rsid w:val="00E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6FB05"/>
  <w15:chartTrackingRefBased/>
  <w15:docId w15:val="{A4CD6F98-B3F6-4D2D-A393-F349D5CB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D9D"/>
    <w:pPr>
      <w:spacing w:after="0" w:line="276" w:lineRule="auto"/>
    </w:pPr>
    <w:rPr>
      <w:rFonts w:ascii="Times New Roman" w:eastAsia="Arial" w:hAnsi="Times New Roman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2D9D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D9D"/>
    <w:rPr>
      <w:rFonts w:ascii="Times New Roman" w:eastAsia="Arial" w:hAnsi="Times New Roman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2D9D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D9D"/>
    <w:rPr>
      <w:rFonts w:ascii="Times New Roman" w:eastAsia="Arial" w:hAnsi="Times New Roman"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982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2022-02-10T13:22:00Z</dcterms:created>
  <dcterms:modified xsi:type="dcterms:W3CDTF">2022-02-10T13:24:00Z</dcterms:modified>
</cp:coreProperties>
</file>